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56ECA" w:rsidRPr="00656ECA" w:rsidRDefault="002F74BE" w:rsidP="00656ECA">
      <w:pPr>
        <w:spacing w:line="240" w:lineRule="auto"/>
        <w:rPr>
          <w:szCs w:val="20"/>
          <w:lang w:bidi="mr-IN"/>
        </w:rPr>
      </w:pPr>
      <w:r w:rsidRPr="00656ECA">
        <w:rPr>
          <w:noProof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C5BDBE" wp14:editId="3C0CD1E7">
                <wp:simplePos x="0" y="0"/>
                <wp:positionH relativeFrom="margin">
                  <wp:posOffset>3215005</wp:posOffset>
                </wp:positionH>
                <wp:positionV relativeFrom="paragraph">
                  <wp:posOffset>146050</wp:posOffset>
                </wp:positionV>
                <wp:extent cx="2651760" cy="1432560"/>
                <wp:effectExtent l="133350" t="114300" r="129540" b="148590"/>
                <wp:wrapSquare wrapText="bothSides"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43256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656ECA" w:rsidRDefault="00656ECA" w:rsidP="00656E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656ECA" w:rsidRDefault="00656ECA" w:rsidP="00656E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Ф</w:t>
                            </w:r>
                            <w:r w:rsidRPr="002F56B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ормування ключових </w:t>
                            </w:r>
                            <w:proofErr w:type="spellStart"/>
                            <w:r w:rsidRPr="002F56B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компетентностей</w:t>
                            </w:r>
                            <w:proofErr w:type="spellEnd"/>
                            <w:r w:rsidRPr="002F56B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молодших школярів.</w:t>
                            </w:r>
                          </w:p>
                          <w:p w:rsidR="00656ECA" w:rsidRPr="002F56B6" w:rsidRDefault="00656ECA" w:rsidP="00656E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2F56B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  <w:t>Учител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  <w:t>і</w:t>
                            </w:r>
                            <w:r w:rsidRPr="002F56B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  <w:t>Мілевська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  <w:t xml:space="preserve"> І.Ф.</w:t>
                            </w:r>
                            <w:r w:rsidR="002F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  <w:t>, Гармаш В.Г.,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  <w:br/>
                              <w:t>Моргунова Т.В.</w:t>
                            </w:r>
                          </w:p>
                          <w:p w:rsidR="00656ECA" w:rsidRDefault="00656ECA" w:rsidP="00656ECA">
                            <w:pPr>
                              <w:spacing w:line="240" w:lineRule="auto"/>
                            </w:pPr>
                          </w:p>
                          <w:p w:rsidR="00656ECA" w:rsidRDefault="00656ECA" w:rsidP="00656ECA">
                            <w:pPr>
                              <w:spacing w:line="240" w:lineRule="auto"/>
                            </w:pPr>
                          </w:p>
                          <w:p w:rsidR="00656ECA" w:rsidRDefault="00656ECA" w:rsidP="00656ECA">
                            <w:pPr>
                              <w:spacing w:line="240" w:lineRule="auto"/>
                            </w:pPr>
                          </w:p>
                          <w:p w:rsidR="00656ECA" w:rsidRDefault="00656ECA" w:rsidP="00656ECA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BDBE" id="Надпись 27" o:spid="_x0000_s1035" type="#_x0000_t202" style="position:absolute;margin-left:253.15pt;margin-top:11.5pt;width:208.8pt;height:112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" fillcolor="#fbe5d6" stroked="f">
                <v:shadow on="t" color="black" offset="0,1pt"/>
                <v:textbox>
                  <w:txbxContent>
                    <w:p w:rsidR="00656ECA" w:rsidRDefault="00656ECA" w:rsidP="00656E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:rsidR="00656ECA" w:rsidRDefault="00656ECA" w:rsidP="00656E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Ф</w:t>
                      </w:r>
                      <w:r w:rsidRPr="002F56B6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ормування ключових </w:t>
                      </w:r>
                      <w:proofErr w:type="spellStart"/>
                      <w:r w:rsidRPr="002F56B6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компетентностей</w:t>
                      </w:r>
                      <w:proofErr w:type="spellEnd"/>
                      <w:r w:rsidRPr="002F56B6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молодших школярів.</w:t>
                      </w:r>
                    </w:p>
                    <w:p w:rsidR="00656ECA" w:rsidRPr="002F56B6" w:rsidRDefault="00656ECA" w:rsidP="00656E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2F56B6"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28"/>
                          <w:szCs w:val="28"/>
                        </w:rPr>
                        <w:t>Учител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28"/>
                          <w:szCs w:val="28"/>
                        </w:rPr>
                        <w:t>і</w:t>
                      </w:r>
                      <w:r w:rsidRPr="002F56B6"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28"/>
                          <w:szCs w:val="28"/>
                        </w:rPr>
                        <w:t>Мілевська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28"/>
                          <w:szCs w:val="28"/>
                        </w:rPr>
                        <w:t xml:space="preserve"> І.Ф.</w:t>
                      </w:r>
                      <w:r w:rsidR="002F74BE"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28"/>
                          <w:szCs w:val="28"/>
                        </w:rPr>
                        <w:t>, Гармаш В.Г.,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28"/>
                          <w:szCs w:val="28"/>
                        </w:rPr>
                        <w:br/>
                        <w:t>Моргунова Т.В.</w:t>
                      </w:r>
                    </w:p>
                    <w:p w:rsidR="00656ECA" w:rsidRDefault="00656ECA" w:rsidP="00656ECA">
                      <w:pPr>
                        <w:spacing w:line="240" w:lineRule="auto"/>
                      </w:pPr>
                    </w:p>
                    <w:p w:rsidR="00656ECA" w:rsidRDefault="00656ECA" w:rsidP="00656ECA">
                      <w:pPr>
                        <w:spacing w:line="240" w:lineRule="auto"/>
                      </w:pPr>
                    </w:p>
                    <w:p w:rsidR="00656ECA" w:rsidRDefault="00656ECA" w:rsidP="00656ECA">
                      <w:pPr>
                        <w:spacing w:line="240" w:lineRule="auto"/>
                      </w:pPr>
                    </w:p>
                    <w:p w:rsidR="00656ECA" w:rsidRDefault="00656ECA" w:rsidP="00656ECA">
                      <w:pPr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6ECA" w:rsidRPr="00656ECA">
        <w:rPr>
          <w:noProof/>
          <w:szCs w:val="20"/>
          <w:lang w:eastAsia="uk-UA"/>
        </w:rPr>
        <w:drawing>
          <wp:anchor distT="0" distB="0" distL="114300" distR="114300" simplePos="0" relativeHeight="251706368" behindDoc="1" locked="0" layoutInCell="1" allowOverlap="1" wp14:anchorId="3C944BE0" wp14:editId="202F947D">
            <wp:simplePos x="0" y="0"/>
            <wp:positionH relativeFrom="margin">
              <wp:posOffset>45085</wp:posOffset>
            </wp:positionH>
            <wp:positionV relativeFrom="paragraph">
              <wp:posOffset>45720</wp:posOffset>
            </wp:positionV>
            <wp:extent cx="2879090" cy="2491740"/>
            <wp:effectExtent l="0" t="0" r="0" b="3810"/>
            <wp:wrapNone/>
            <wp:docPr id="39" name="Рисунок 39" descr="Female Teacher Holds Pointer In Her Hand And Showing On Blackboard Vector  Illustration Of School Pedagogue In Classroom At Lesson In Cartoon Flat  Style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emale Teacher Holds Pointer In Her Hand And Showing On Blackboard Vector  Illustration Of School Pedagogue In Classroom At Lesson In Cartoon Flat  Style Stock Illustration - Download Image Now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3" t="12223" r="8447" b="6984"/>
                    <a:stretch/>
                  </pic:blipFill>
                  <pic:spPr bwMode="auto">
                    <a:xfrm>
                      <a:off x="0" y="0"/>
                      <a:ext cx="287909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CA" w:rsidRPr="00656ECA">
        <w:rPr>
          <w:noProof/>
          <w:szCs w:val="20"/>
          <w:lang w:eastAsia="uk-UA"/>
        </w:rPr>
        <w:drawing>
          <wp:anchor distT="0" distB="0" distL="114300" distR="114300" simplePos="0" relativeHeight="251708416" behindDoc="0" locked="0" layoutInCell="1" allowOverlap="1" wp14:anchorId="5C603728" wp14:editId="7230D8C3">
            <wp:simplePos x="0" y="0"/>
            <wp:positionH relativeFrom="margin">
              <wp:posOffset>1576705</wp:posOffset>
            </wp:positionH>
            <wp:positionV relativeFrom="paragraph">
              <wp:posOffset>148590</wp:posOffset>
            </wp:positionV>
            <wp:extent cx="1393785" cy="853440"/>
            <wp:effectExtent l="0" t="0" r="0" b="3810"/>
            <wp:wrapNone/>
            <wp:docPr id="38" name="Рисунок 38" descr="НУШ. Покрокова підготовка вчителів від початкової до базової середньої  школи | Середня загальноосвітня школа № 3 міста Борисл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УШ. Покрокова підготовка вчителів від початкової до базової середньої  школи | Середня загальноосвітня школа № 3 міста Борисла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8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ECA" w:rsidRPr="00656ECA" w:rsidRDefault="00656ECA" w:rsidP="00656ECA">
      <w:pPr>
        <w:rPr>
          <w:szCs w:val="20"/>
          <w:lang w:bidi="mr-IN"/>
        </w:rPr>
      </w:pPr>
    </w:p>
    <w:p w:rsidR="00656ECA" w:rsidRPr="00656ECA" w:rsidRDefault="00656ECA" w:rsidP="00656ECA">
      <w:pPr>
        <w:rPr>
          <w:szCs w:val="20"/>
          <w:lang w:bidi="mr-IN"/>
        </w:rPr>
      </w:pPr>
    </w:p>
    <w:p w:rsidR="00656ECA" w:rsidRPr="00656ECA" w:rsidRDefault="00656ECA" w:rsidP="00656ECA">
      <w:pPr>
        <w:rPr>
          <w:szCs w:val="20"/>
          <w:lang w:bidi="mr-IN"/>
        </w:rPr>
      </w:pPr>
    </w:p>
    <w:p w:rsidR="00656ECA" w:rsidRPr="00656ECA" w:rsidRDefault="00656ECA" w:rsidP="00656ECA">
      <w:pPr>
        <w:rPr>
          <w:szCs w:val="20"/>
          <w:lang w:bidi="mr-IN"/>
        </w:rPr>
      </w:pPr>
    </w:p>
    <w:p w:rsidR="00656ECA" w:rsidRPr="00656ECA" w:rsidRDefault="00656ECA" w:rsidP="00656E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ECA" w:rsidRPr="00656ECA" w:rsidRDefault="00656ECA" w:rsidP="00656ECA">
      <w:pPr>
        <w:spacing w:after="0"/>
        <w:ind w:left="708"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56E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Формування комунікативних </w:t>
      </w:r>
      <w:proofErr w:type="spellStart"/>
      <w:r w:rsidRPr="00656ECA">
        <w:rPr>
          <w:rFonts w:ascii="Times New Roman" w:hAnsi="Times New Roman" w:cs="Times New Roman"/>
          <w:b/>
          <w:color w:val="0070C0"/>
          <w:sz w:val="28"/>
          <w:szCs w:val="28"/>
        </w:rPr>
        <w:t>компетентностей</w:t>
      </w:r>
      <w:proofErr w:type="spellEnd"/>
      <w:r w:rsidRPr="00656E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(</w:t>
      </w:r>
      <w:proofErr w:type="spellStart"/>
      <w:r w:rsidRPr="00656ECA">
        <w:rPr>
          <w:rFonts w:ascii="Times New Roman" w:hAnsi="Times New Roman" w:cs="Times New Roman"/>
          <w:b/>
          <w:color w:val="0070C0"/>
          <w:sz w:val="28"/>
          <w:szCs w:val="28"/>
        </w:rPr>
        <w:t>Мілевська</w:t>
      </w:r>
      <w:proofErr w:type="spellEnd"/>
      <w:r w:rsidRPr="00656E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І.Ф.)</w:t>
      </w:r>
    </w:p>
    <w:p w:rsidR="00656ECA" w:rsidRPr="00656ECA" w:rsidRDefault="00656ECA" w:rsidP="00656ECA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Серед ключових </w:t>
      </w:r>
      <w:proofErr w:type="spellStart"/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компетентностей</w:t>
      </w:r>
      <w:proofErr w:type="spellEnd"/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 значна роль належить  </w:t>
      </w:r>
    </w:p>
    <w:p w:rsidR="00656ECA" w:rsidRPr="00656ECA" w:rsidRDefault="00656ECA" w:rsidP="00656ECA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56EC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     </w:t>
      </w:r>
      <w:r w:rsidRPr="00656ECA">
        <w:rPr>
          <w:rFonts w:ascii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комунікативній компетенції</w:t>
      </w:r>
      <w:r w:rsidRPr="00656EC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</w:t>
      </w:r>
      <w:r w:rsidRPr="00656EC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тому що комунікативна   </w:t>
      </w:r>
    </w:p>
    <w:p w:rsidR="00656ECA" w:rsidRDefault="00656ECA" w:rsidP="00656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компетентність означає не лише вміння спілкуватися рідною мовою, а ще й характеризується умінням взаємодіяти з людьми, володіти різними соціальними ролями у колективі. Комунікативна компетентність характеризується цілою низкою інших здібностей людини, що виявляються у швидкості, глибині та міцності оволодіння засобами і прийомами діяльності, такими як: умінням слухати; сприймати і відтворювати інформацію; вести діалог; брати участь у дискусіях;  вести переговори; умінням переконувати і відстоювати свою точку зору, тобто спілкуватися.</w:t>
      </w:r>
      <w:r w:rsidRPr="00656ECA">
        <w:rPr>
          <w:rFonts w:ascii="Times New Roman" w:hAnsi="Times New Roman" w:cs="Times New Roman"/>
          <w:sz w:val="28"/>
          <w:szCs w:val="28"/>
        </w:rPr>
        <w:t xml:space="preserve"> </w:t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Розвиток комунікативних здібностей є одним з основних факторів становлення особистості в дитинстві і позначається на всіх видах активності: на ставленні дитини до інших людей, до рукотворного світу природи, а також до себе. </w:t>
      </w:r>
    </w:p>
    <w:p w:rsidR="00656ECA" w:rsidRDefault="00656ECA" w:rsidP="00656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56ECA">
        <w:rPr>
          <w:noProof/>
          <w:szCs w:val="20"/>
          <w:lang w:eastAsia="uk-UA"/>
        </w:rPr>
        <w:drawing>
          <wp:anchor distT="0" distB="0" distL="114300" distR="114300" simplePos="0" relativeHeight="251709440" behindDoc="1" locked="0" layoutInCell="1" allowOverlap="1" wp14:anchorId="0DA8BDE6" wp14:editId="1D89E80A">
            <wp:simplePos x="0" y="0"/>
            <wp:positionH relativeFrom="margin">
              <wp:posOffset>3687445</wp:posOffset>
            </wp:positionH>
            <wp:positionV relativeFrom="paragraph">
              <wp:posOffset>1264285</wp:posOffset>
            </wp:positionV>
            <wp:extent cx="2392680" cy="1665605"/>
            <wp:effectExtent l="0" t="0" r="7620" b="0"/>
            <wp:wrapTight wrapText="bothSides">
              <wp:wrapPolygon edited="0">
                <wp:start x="0" y="0"/>
                <wp:lineTo x="0" y="21246"/>
                <wp:lineTo x="21497" y="21246"/>
                <wp:lineTo x="21497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Тому багато уваги я приділяю удосконаленню навичок читання. Читаючи тексти, діти не тільки підвищують техніку читання, </w:t>
      </w:r>
      <w:proofErr w:type="spellStart"/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вчаться</w:t>
      </w:r>
      <w:proofErr w:type="spellEnd"/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переказувати, стають дуже частими гостями у бібліотеці, а й </w:t>
      </w:r>
      <w:proofErr w:type="spellStart"/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вчаться</w:t>
      </w:r>
      <w:proofErr w:type="spellEnd"/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спілкуватися між собою, відстоювати свою позицію. На уроках літературного читання, позакласного читання намагаюся використовувати багато цікавих форм роботи. Це </w:t>
      </w:r>
      <w:r w:rsidRPr="00656ECA">
        <w:rPr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</w:rPr>
        <w:t>інсценування казок, читання в особах, перегляд вистав</w:t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Дуже любимо разом з дітьми </w:t>
      </w:r>
      <w:r w:rsidRPr="00656ECA">
        <w:rPr>
          <w:rFonts w:ascii="Times New Roman" w:hAnsi="Times New Roman" w:cs="Times New Roman"/>
          <w:b/>
          <w:bCs/>
          <w:i/>
          <w:color w:val="0070C0"/>
          <w:sz w:val="28"/>
          <w:szCs w:val="28"/>
          <w:bdr w:val="none" w:sz="0" w:space="0" w:color="auto" w:frame="1"/>
        </w:rPr>
        <w:t>декламувати ті вірші</w:t>
      </w:r>
      <w:r w:rsidRPr="00656EC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</w:t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які вивчаємо на уроках.</w:t>
      </w:r>
      <w:r w:rsidRPr="00656ECA">
        <w:rPr>
          <w:rFonts w:ascii="Times New Roman" w:hAnsi="Times New Roman" w:cs="Times New Roman"/>
          <w:bdr w:val="none" w:sz="0" w:space="0" w:color="auto" w:frame="1"/>
        </w:rPr>
        <w:t xml:space="preserve"> </w:t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Виконуємо </w:t>
      </w:r>
      <w:r w:rsidRPr="00656ECA">
        <w:rPr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</w:rPr>
        <w:t>колискові</w:t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А ще учні полюбляють самостійно </w:t>
      </w:r>
      <w:r w:rsidRPr="00656EC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підбирати мелодії</w:t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до вивченого вірша, і це завдання у багатьох виходить дуже гарно. Учні  аплодують один одному і готуються до таких уроків із захопленням. </w:t>
      </w:r>
      <w:r w:rsidRPr="00656EC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При вивченні віршів</w:t>
      </w:r>
      <w:r w:rsidRPr="00656EC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656EC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напам’ять</w:t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 підбираємо до кожного рядочка рухи, тобто </w:t>
      </w:r>
      <w:r w:rsidRPr="00656EC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«</w:t>
      </w:r>
      <w:r w:rsidRPr="00656EC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малюємо»</w:t>
      </w:r>
      <w:r w:rsidRPr="00656E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все, про що говориться. Діти набагато краще запам’ятовують  у такий спосіб, що сприяє розвитку мовлення, пам’яті, творчих здібностей учнів.</w:t>
      </w:r>
    </w:p>
    <w:p w:rsidR="00656ECA" w:rsidRPr="00656ECA" w:rsidRDefault="00656ECA" w:rsidP="00656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56E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Я вважаю, що кожна освітня галузь має </w:t>
      </w:r>
      <w:proofErr w:type="spellStart"/>
      <w:r w:rsidRPr="00656E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внести</w:t>
      </w:r>
      <w:proofErr w:type="spellEnd"/>
      <w:r w:rsidRPr="00656E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свою частку у формування ключових </w:t>
      </w:r>
      <w:proofErr w:type="spellStart"/>
      <w:r w:rsidRPr="00656E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компетентностей</w:t>
      </w:r>
      <w:proofErr w:type="spellEnd"/>
      <w:r w:rsidRPr="00656E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здобувачів освіти, пояснюючи цим практичні і розвивальні результати початкової освіти. Таким чином, </w:t>
      </w:r>
      <w:proofErr w:type="spellStart"/>
      <w:r w:rsidRPr="00656E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компетентнісний</w:t>
      </w:r>
      <w:proofErr w:type="spellEnd"/>
      <w:r w:rsidRPr="00656E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підхід дозволяє системно осучаснити усі складові навчального процесу, починаючи з його мети і змісту. Це сприяє зосередженості вчителя і учнів на результативній складовій навчання, підвищує можливості для практично зорієнтованої освіти, мотивації дітей до навчання. </w:t>
      </w:r>
    </w:p>
    <w:p w:rsidR="00656ECA" w:rsidRPr="00656ECA" w:rsidRDefault="00656ECA" w:rsidP="00656ECA">
      <w:pPr>
        <w:spacing w:after="0" w:line="240" w:lineRule="auto"/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56EC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Формування математичних </w:t>
      </w:r>
      <w:proofErr w:type="spellStart"/>
      <w:r w:rsidRPr="00656ECA">
        <w:rPr>
          <w:rFonts w:ascii="Times New Roman" w:hAnsi="Times New Roman" w:cs="Times New Roman"/>
          <w:b/>
          <w:color w:val="0070C0"/>
          <w:sz w:val="28"/>
          <w:szCs w:val="28"/>
        </w:rPr>
        <w:t>компетентностей</w:t>
      </w:r>
      <w:proofErr w:type="spellEnd"/>
      <w:r w:rsidRPr="00656E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і використання ігрових                технологій в 2 класі вчителем Гармаш В.Г.</w:t>
      </w:r>
    </w:p>
    <w:p w:rsidR="00656ECA" w:rsidRPr="00656ECA" w:rsidRDefault="00656ECA" w:rsidP="00656E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</w:pPr>
      <w:r w:rsidRPr="00656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Навчання математики забезпечує формування у молодших школярів ключових </w:t>
      </w:r>
      <w:proofErr w:type="spellStart"/>
      <w:r w:rsidRPr="00656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компетентностей</w:t>
      </w:r>
      <w:proofErr w:type="spellEnd"/>
      <w:r w:rsidRPr="00656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, які позначаються через </w:t>
      </w:r>
      <w:r w:rsidRPr="00656ECA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uk-UA"/>
        </w:rPr>
        <w:t>уміння вчитися</w:t>
      </w:r>
      <w:r w:rsidRPr="00656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,</w:t>
      </w:r>
      <w:r w:rsidRPr="00656EC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56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здатність </w:t>
      </w:r>
      <w:proofErr w:type="spellStart"/>
      <w:r w:rsidRPr="00656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логічно</w:t>
      </w:r>
      <w:proofErr w:type="spellEnd"/>
      <w:r w:rsidRPr="00656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міркувати, уміння критично мислити, готовність розв’язувати проблеми із застосовуванням досвіду математичної діяльності для вирішення повсякденних задач, уміння працювати в команді тощо. </w:t>
      </w:r>
    </w:p>
    <w:p w:rsidR="00656ECA" w:rsidRPr="00656ECA" w:rsidRDefault="00FA6A9F" w:rsidP="00656E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11488" behindDoc="1" locked="0" layoutInCell="1" allowOverlap="1" wp14:anchorId="75B47397" wp14:editId="26C359E6">
            <wp:simplePos x="0" y="0"/>
            <wp:positionH relativeFrom="margin">
              <wp:align>right</wp:align>
            </wp:positionH>
            <wp:positionV relativeFrom="paragraph">
              <wp:posOffset>706120</wp:posOffset>
            </wp:positionV>
            <wp:extent cx="2331720" cy="1386205"/>
            <wp:effectExtent l="0" t="0" r="0" b="4445"/>
            <wp:wrapTight wrapText="bothSides">
              <wp:wrapPolygon edited="0">
                <wp:start x="0" y="0"/>
                <wp:lineTo x="0" y="21372"/>
                <wp:lineTo x="21353" y="21372"/>
                <wp:lineTo x="21353" y="0"/>
                <wp:lineTo x="0" y="0"/>
              </wp:wrapPolygon>
            </wp:wrapTight>
            <wp:docPr id="42" name="Рисунок 42" descr="460 Картинки до презентації ideas | малюнки, скакалка, педіатр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0 Картинки до презентації ideas | малюнки, скакалка, педіатрія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t="7079" r="4197" b="9956"/>
                    <a:stretch/>
                  </pic:blipFill>
                  <pic:spPr bwMode="auto">
                    <a:xfrm>
                      <a:off x="0" y="0"/>
                      <a:ext cx="233172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CA" w:rsidRPr="00656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Одним з ефективних засобів формування в школярів компетенцій виступає </w:t>
      </w:r>
      <w:r w:rsidR="00656ECA" w:rsidRPr="00656ECA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uk-UA"/>
        </w:rPr>
        <w:t>ігрова технологія</w:t>
      </w:r>
      <w:r w:rsidR="00656ECA" w:rsidRPr="00656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. Це обумовлено тим, що в ігровій діяльності моделюються різні ситуації. Під час їх розв’язання в учня розвиваються знання та досвід, які лежать в основі формування компетенцій.</w:t>
      </w:r>
    </w:p>
    <w:p w:rsidR="00656ECA" w:rsidRPr="00656ECA" w:rsidRDefault="00656ECA" w:rsidP="00656E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uk-UA"/>
        </w:rPr>
      </w:pPr>
      <w:r w:rsidRPr="00656ECA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uk-UA"/>
        </w:rPr>
        <w:t xml:space="preserve">   </w:t>
      </w:r>
      <w:r w:rsidRPr="00656ECA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На уроках математики у 2 класі я використовую таку методику:</w:t>
      </w:r>
    </w:p>
    <w:p w:rsidR="00656ECA" w:rsidRPr="00656ECA" w:rsidRDefault="00656ECA" w:rsidP="00656ECA">
      <w:pPr>
        <w:numPr>
          <w:ilvl w:val="0"/>
          <w:numId w:val="17"/>
        </w:numPr>
        <w:spacing w:after="0" w:line="240" w:lineRule="auto"/>
        <w:ind w:right="14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56ECA">
        <w:rPr>
          <w:rFonts w:ascii="Times New Roman" w:eastAsia="Calibri" w:hAnsi="Times New Roman" w:cs="Times New Roman"/>
          <w:bCs/>
          <w:sz w:val="28"/>
          <w:szCs w:val="28"/>
        </w:rPr>
        <w:t>Метод «Швидке письмо». (Технологія «Критичне мислення»)</w:t>
      </w:r>
      <w:r w:rsidR="00FA6A9F" w:rsidRPr="00FA6A9F">
        <w:rPr>
          <w:noProof/>
          <w:lang w:eastAsia="uk-UA"/>
        </w:rPr>
        <w:t xml:space="preserve"> </w:t>
      </w:r>
    </w:p>
    <w:p w:rsidR="00656ECA" w:rsidRPr="00656ECA" w:rsidRDefault="00656ECA" w:rsidP="00656ECA">
      <w:pPr>
        <w:spacing w:after="0" w:line="240" w:lineRule="auto"/>
        <w:ind w:right="14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ECA">
        <w:rPr>
          <w:rFonts w:ascii="Times New Roman" w:eastAsia="Calibri" w:hAnsi="Times New Roman" w:cs="Times New Roman"/>
          <w:sz w:val="28"/>
          <w:szCs w:val="28"/>
        </w:rPr>
        <w:t>___+7 =11                          ___- 3 =8</w:t>
      </w:r>
    </w:p>
    <w:p w:rsidR="00656ECA" w:rsidRPr="00656ECA" w:rsidRDefault="00656ECA" w:rsidP="00656ECA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E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 w:rsidRPr="00656EC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656E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___</w:t>
      </w:r>
      <w:r w:rsidRPr="00656ECA">
        <w:rPr>
          <w:rFonts w:ascii="Times New Roman" w:eastAsia="Calibri" w:hAnsi="Times New Roman" w:cs="Times New Roman"/>
          <w:sz w:val="28"/>
          <w:szCs w:val="28"/>
        </w:rPr>
        <w:t>+ 5 =6                           ___ - 6 =2</w:t>
      </w:r>
    </w:p>
    <w:p w:rsidR="00656ECA" w:rsidRPr="00656ECA" w:rsidRDefault="00656ECA" w:rsidP="00656ECA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ECA">
        <w:rPr>
          <w:rFonts w:ascii="Times New Roman" w:eastAsia="Calibri" w:hAnsi="Times New Roman" w:cs="Times New Roman"/>
          <w:sz w:val="28"/>
          <w:szCs w:val="28"/>
        </w:rPr>
        <w:t xml:space="preserve">     2.Уставте пропущені числа, розташуйте у порядку зростання</w:t>
      </w:r>
    </w:p>
    <w:p w:rsidR="00656ECA" w:rsidRPr="00656ECA" w:rsidRDefault="00656ECA" w:rsidP="00656ECA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ECA">
        <w:rPr>
          <w:rFonts w:ascii="Times New Roman" w:eastAsia="Calibri" w:hAnsi="Times New Roman" w:cs="Times New Roman"/>
          <w:sz w:val="28"/>
          <w:szCs w:val="28"/>
        </w:rPr>
        <w:t>(Відповіді: 5,6,3,9). Яке число зайве?(6) Чому?(Парне).</w:t>
      </w:r>
    </w:p>
    <w:p w:rsidR="00656ECA" w:rsidRPr="00656ECA" w:rsidRDefault="00656ECA" w:rsidP="00656ECA">
      <w:pPr>
        <w:numPr>
          <w:ilvl w:val="0"/>
          <w:numId w:val="18"/>
        </w:numPr>
        <w:spacing w:after="0" w:line="240" w:lineRule="auto"/>
        <w:ind w:right="14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Знайдіть</w:t>
      </w:r>
      <w:proofErr w:type="spellEnd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«</w:t>
      </w:r>
      <w:proofErr w:type="spellStart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зайве</w:t>
      </w:r>
      <w:proofErr w:type="spellEnd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число» і </w:t>
      </w:r>
      <w:proofErr w:type="spellStart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поясніть</w:t>
      </w:r>
      <w:proofErr w:type="spellEnd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свій</w:t>
      </w:r>
      <w:proofErr w:type="spellEnd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вибір</w:t>
      </w:r>
      <w:proofErr w:type="spellEnd"/>
      <w:r w:rsidRPr="00656E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: </w:t>
      </w:r>
      <w:r w:rsidRPr="00656ECA">
        <w:rPr>
          <w:rFonts w:ascii="Times New Roman" w:eastAsia="Calibri" w:hAnsi="Times New Roman" w:cs="Times New Roman"/>
          <w:bCs/>
          <w:sz w:val="28"/>
          <w:szCs w:val="28"/>
        </w:rPr>
        <w:t xml:space="preserve">4, 6, 8, 10, 12, 14, 15, </w:t>
      </w:r>
      <w:proofErr w:type="gramStart"/>
      <w:r w:rsidRPr="00656ECA">
        <w:rPr>
          <w:rFonts w:ascii="Times New Roman" w:eastAsia="Calibri" w:hAnsi="Times New Roman" w:cs="Times New Roman"/>
          <w:bCs/>
          <w:sz w:val="28"/>
          <w:szCs w:val="28"/>
        </w:rPr>
        <w:t>16,  18</w:t>
      </w:r>
      <w:proofErr w:type="gramEnd"/>
      <w:r w:rsidRPr="00656ECA">
        <w:rPr>
          <w:rFonts w:ascii="Times New Roman" w:eastAsia="Calibri" w:hAnsi="Times New Roman" w:cs="Times New Roman"/>
          <w:bCs/>
          <w:sz w:val="28"/>
          <w:szCs w:val="28"/>
        </w:rPr>
        <w:t>, 20. Ця вправа дає змогу перевірити таблицю множення на 2.</w:t>
      </w:r>
    </w:p>
    <w:p w:rsidR="00656ECA" w:rsidRPr="00656ECA" w:rsidRDefault="00656ECA" w:rsidP="00656ECA">
      <w:pPr>
        <w:numPr>
          <w:ilvl w:val="0"/>
          <w:numId w:val="18"/>
        </w:numPr>
        <w:spacing w:after="0" w:line="240" w:lineRule="auto"/>
        <w:ind w:right="14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ECA">
        <w:rPr>
          <w:rFonts w:ascii="Times New Roman" w:eastAsia="Calibri" w:hAnsi="Times New Roman" w:cs="Times New Roman"/>
          <w:sz w:val="28"/>
          <w:szCs w:val="28"/>
        </w:rPr>
        <w:t>Гра «Незакінчене речення». Ділення це…</w:t>
      </w:r>
      <w:r w:rsidRPr="00656EC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656ECA">
        <w:rPr>
          <w:rFonts w:ascii="Times New Roman" w:eastAsia="Calibri" w:hAnsi="Times New Roman" w:cs="Times New Roman"/>
          <w:iCs/>
          <w:sz w:val="28"/>
          <w:szCs w:val="28"/>
        </w:rPr>
        <w:t>Числа при діленні називаються…</w:t>
      </w:r>
    </w:p>
    <w:p w:rsidR="00656ECA" w:rsidRPr="00656ECA" w:rsidRDefault="00656ECA" w:rsidP="00656ECA">
      <w:pPr>
        <w:spacing w:after="0" w:line="240" w:lineRule="auto"/>
        <w:ind w:right="141" w:firstLine="360"/>
        <w:jc w:val="both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 w:rsidRPr="00656ECA">
        <w:rPr>
          <w:rFonts w:ascii="Times New Roman" w:eastAsia="Calibri" w:hAnsi="Times New Roman" w:cs="Times New Roman"/>
          <w:sz w:val="28"/>
          <w:szCs w:val="28"/>
        </w:rPr>
        <w:t xml:space="preserve">Діти залюбки працюють у команді. Під час командної роботи ми використовуємо ігри: </w:t>
      </w:r>
      <w:r w:rsidRPr="00656ECA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«Хто швидше», «Телефон», «Математичний ланцюжок», «Естафета».</w:t>
      </w:r>
    </w:p>
    <w:p w:rsidR="00656ECA" w:rsidRPr="00656ECA" w:rsidRDefault="00656ECA" w:rsidP="00656ECA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</w:pPr>
      <w:r w:rsidRPr="00656ECA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У навчальній діяльності використовую прийоми з  </w:t>
      </w:r>
      <w:r w:rsidRPr="00656ECA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val="ru-RU" w:eastAsia="ru-RU"/>
        </w:rPr>
        <w:t>LEGO</w:t>
      </w:r>
      <w:r w:rsidRPr="00656ECA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: </w:t>
      </w:r>
    </w:p>
    <w:p w:rsidR="00656ECA" w:rsidRPr="00656ECA" w:rsidRDefault="00656ECA" w:rsidP="00656ECA">
      <w:pPr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56E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▪ перший — це конструювання за зразком, коли є інструкція, учні бачать поетапність дій та за зразком з’єднують деталі. Наприклад, гра «Так чи ні»;</w:t>
      </w:r>
    </w:p>
    <w:p w:rsidR="00656ECA" w:rsidRPr="00656ECA" w:rsidRDefault="00656ECA" w:rsidP="00656ECA">
      <w:pPr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56E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656E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▪</w:t>
      </w:r>
      <w:r w:rsidRPr="00656E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другий – це конструювання за моделлю. Учням пропонується завдання, яке вони виконують самостійно. Гра «Чарівний будиночок».</w:t>
      </w:r>
    </w:p>
    <w:p w:rsidR="00656ECA" w:rsidRPr="00656ECA" w:rsidRDefault="00656ECA" w:rsidP="00656ECA">
      <w:pPr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56E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▪ третій— конструювання за темою. Дітям пропонується лише тема, і вони самі втілюють у життя ті знання, які отримали до цього. Ігри «Магазин іграшок» та «Геометричні фігури»;</w:t>
      </w:r>
    </w:p>
    <w:p w:rsidR="00656ECA" w:rsidRPr="00656ECA" w:rsidRDefault="00656ECA" w:rsidP="00656ECA">
      <w:pPr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56E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▪ четвертий — конструювання за умовою. Є певні умови, тож другокласники повинні їх враховувати під час конструювання;</w:t>
      </w:r>
    </w:p>
    <w:p w:rsidR="00656ECA" w:rsidRPr="00656ECA" w:rsidRDefault="00656ECA" w:rsidP="00656ECA">
      <w:pPr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56EC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▪ п’ятий — найважливіший: конструювання за власним задумом. Коли в дітей є ідея і вони можуть її реалізувати. Проаналізувавши ідею, діти планують послідовність дій і створюють задумане. Це вчить учнів досягати мети.</w:t>
      </w:r>
    </w:p>
    <w:p w:rsidR="00656ECA" w:rsidRDefault="00656ECA" w:rsidP="00656E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ECA">
        <w:rPr>
          <w:rFonts w:ascii="Times New Roman" w:hAnsi="Times New Roman" w:cs="Times New Roman"/>
          <w:sz w:val="28"/>
          <w:szCs w:val="28"/>
        </w:rPr>
        <w:t xml:space="preserve">   Як висновок, можна зазначити, що використання ігрових </w:t>
      </w:r>
      <w:proofErr w:type="spellStart"/>
      <w:r w:rsidRPr="00656ECA">
        <w:rPr>
          <w:rFonts w:ascii="Times New Roman" w:hAnsi="Times New Roman" w:cs="Times New Roman"/>
          <w:sz w:val="28"/>
          <w:szCs w:val="28"/>
        </w:rPr>
        <w:t>методик</w:t>
      </w:r>
      <w:proofErr w:type="spellEnd"/>
      <w:r w:rsidRPr="00656ECA">
        <w:rPr>
          <w:rFonts w:ascii="Times New Roman" w:hAnsi="Times New Roman" w:cs="Times New Roman"/>
          <w:sz w:val="28"/>
          <w:szCs w:val="28"/>
        </w:rPr>
        <w:t xml:space="preserve"> створює необхідні умови для розвитку вмінь учнів самостійно мислити, орієнтуватися в новій ситуації, знаходити свої підходи до вирішення проблем, а отже, для формування математичної компетентності. У</w:t>
      </w:r>
      <w:r w:rsidRPr="00656ECA">
        <w:rPr>
          <w:rFonts w:ascii="Times New Roman" w:hAnsi="Times New Roman" w:cs="Times New Roman"/>
          <w:sz w:val="28"/>
          <w:szCs w:val="28"/>
          <w:lang w:val="ru-RU"/>
        </w:rPr>
        <w:t xml:space="preserve">се </w:t>
      </w:r>
      <w:proofErr w:type="spellStart"/>
      <w:r w:rsidRPr="00656ECA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656E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6ECA">
        <w:rPr>
          <w:rFonts w:ascii="Times New Roman" w:hAnsi="Times New Roman" w:cs="Times New Roman"/>
          <w:sz w:val="28"/>
          <w:szCs w:val="28"/>
          <w:lang w:val="ru-RU"/>
        </w:rPr>
        <w:t>сприяє</w:t>
      </w:r>
      <w:proofErr w:type="spellEnd"/>
      <w:r w:rsidRPr="00656E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6ECA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656E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56ECA">
        <w:rPr>
          <w:rFonts w:ascii="Times New Roman" w:hAnsi="Times New Roman" w:cs="Times New Roman"/>
          <w:sz w:val="28"/>
          <w:szCs w:val="28"/>
          <w:lang w:val="ru-RU"/>
        </w:rPr>
        <w:t>творчих</w:t>
      </w:r>
      <w:proofErr w:type="spellEnd"/>
      <w:r w:rsidRPr="00656E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56ECA">
        <w:rPr>
          <w:rFonts w:ascii="Times New Roman" w:hAnsi="Times New Roman" w:cs="Times New Roman"/>
          <w:sz w:val="28"/>
          <w:szCs w:val="28"/>
        </w:rPr>
        <w:t>здібностей школярів, математичного мовлення, вміння формулювати і висловлювати свою точку зору, активізує мислення.</w:t>
      </w:r>
    </w:p>
    <w:p w:rsidR="00656ECA" w:rsidRPr="00656ECA" w:rsidRDefault="00656ECA" w:rsidP="002F74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656ECA">
        <w:rPr>
          <w:rFonts w:ascii="Times New Roman" w:eastAsia="Calibri" w:hAnsi="Times New Roman" w:cs="Times New Roman"/>
          <w:b/>
          <w:color w:val="0070C0"/>
          <w:sz w:val="28"/>
          <w:szCs w:val="28"/>
        </w:rPr>
        <w:lastRenderedPageBreak/>
        <w:t>Проєктна</w:t>
      </w:r>
      <w:proofErr w:type="spellEnd"/>
      <w:r w:rsidRPr="00656ECA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діяльність на  уроках математики (Моргунова Т.В.)</w:t>
      </w:r>
    </w:p>
    <w:p w:rsidR="00656ECA" w:rsidRPr="00656ECA" w:rsidRDefault="00656ECA" w:rsidP="002F74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656ECA">
        <w:rPr>
          <w:rFonts w:ascii="Times New Roman" w:eastAsia="Calibri" w:hAnsi="Times New Roman" w:cs="Times New Roman"/>
          <w:sz w:val="28"/>
          <w:szCs w:val="28"/>
        </w:rPr>
        <w:t>Проєктна</w:t>
      </w:r>
      <w:proofErr w:type="spellEnd"/>
      <w:r w:rsidRPr="00656ECA">
        <w:rPr>
          <w:rFonts w:ascii="Times New Roman" w:eastAsia="Calibri" w:hAnsi="Times New Roman" w:cs="Times New Roman"/>
          <w:sz w:val="28"/>
          <w:szCs w:val="28"/>
        </w:rPr>
        <w:t xml:space="preserve"> діяльність у початковій школі є важливим і ефективним засобом розвитку учнів, залученням до пошукової і дослідницької діяльності, набуттям ними особистісного досвіду, культури спілкування та співпраці в різних видах діяльності.</w:t>
      </w:r>
    </w:p>
    <w:p w:rsidR="00656ECA" w:rsidRPr="00656ECA" w:rsidRDefault="00656ECA" w:rsidP="002F74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ECA">
        <w:rPr>
          <w:rFonts w:ascii="Times New Roman" w:eastAsia="Calibri" w:hAnsi="Times New Roman" w:cs="Times New Roman"/>
          <w:sz w:val="28"/>
          <w:szCs w:val="28"/>
        </w:rPr>
        <w:t xml:space="preserve">Цей підхід означає впровадження методу </w:t>
      </w:r>
      <w:proofErr w:type="spellStart"/>
      <w:r w:rsidRPr="00656ECA">
        <w:rPr>
          <w:rFonts w:ascii="Times New Roman" w:eastAsia="Calibri" w:hAnsi="Times New Roman" w:cs="Times New Roman"/>
          <w:sz w:val="28"/>
          <w:szCs w:val="28"/>
        </w:rPr>
        <w:t>проєктів</w:t>
      </w:r>
      <w:proofErr w:type="spellEnd"/>
      <w:r w:rsidRPr="00656ECA">
        <w:rPr>
          <w:rFonts w:ascii="Times New Roman" w:eastAsia="Calibri" w:hAnsi="Times New Roman" w:cs="Times New Roman"/>
          <w:sz w:val="28"/>
          <w:szCs w:val="28"/>
        </w:rPr>
        <w:t xml:space="preserve"> як особливого способу організації навчання. З точки зору такого підходу головною цінністю освіти є цінність розвитку дитини. Я, працюючи в третьому класі, впроваджую діяльнісний підхід  через створення </w:t>
      </w:r>
      <w:proofErr w:type="spellStart"/>
      <w:r w:rsidRPr="00656ECA">
        <w:rPr>
          <w:rFonts w:ascii="Times New Roman" w:eastAsia="Calibri" w:hAnsi="Times New Roman" w:cs="Times New Roman"/>
          <w:sz w:val="28"/>
          <w:szCs w:val="28"/>
        </w:rPr>
        <w:t>проєктів</w:t>
      </w:r>
      <w:proofErr w:type="spellEnd"/>
      <w:r w:rsidRPr="00656ECA">
        <w:rPr>
          <w:rFonts w:ascii="Times New Roman" w:eastAsia="Calibri" w:hAnsi="Times New Roman" w:cs="Times New Roman"/>
          <w:sz w:val="28"/>
          <w:szCs w:val="28"/>
        </w:rPr>
        <w:t>. Моїм  школярам цікаво дізнатися, що кожен з них має індивідуальні схильності, тобто вміє виконувати певну дію найкраще. На своїх уроках я розвиваю і підприємницьку компетентність</w:t>
      </w:r>
      <w:r w:rsidRPr="00656EC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656ECA">
        <w:rPr>
          <w:rFonts w:ascii="Times New Roman" w:eastAsia="Calibri" w:hAnsi="Times New Roman" w:cs="Times New Roman"/>
          <w:sz w:val="28"/>
          <w:szCs w:val="28"/>
        </w:rPr>
        <w:t>яка є досить актуальною на сьогоднішній день. Метою даної компетентності є допомога учням зрозуміти, як можна застосовувати набуті на уроках математики знання, уміння та власний  досвід  у підприємницькій діяльності та життєвих ситуаціях.</w:t>
      </w:r>
    </w:p>
    <w:p w:rsidR="00656ECA" w:rsidRPr="00656ECA" w:rsidRDefault="00656ECA" w:rsidP="002F74B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  <w:bdr w:val="none" w:sz="0" w:space="0" w:color="auto" w:frame="1"/>
        </w:rPr>
      </w:pPr>
      <w:proofErr w:type="spellStart"/>
      <w:r w:rsidRPr="00656ECA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Проєкт</w:t>
      </w:r>
      <w:proofErr w:type="spellEnd"/>
      <w:r w:rsidRPr="00656ECA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«Вартість приготування піци» (Іменовані числа)</w:t>
      </w:r>
    </w:p>
    <w:tbl>
      <w:tblPr>
        <w:tblStyle w:val="ac"/>
        <w:tblpPr w:leftFromText="180" w:rightFromText="180" w:vertAnchor="text" w:horzAnchor="page" w:tblpX="1837" w:tblpY="152"/>
        <w:tblW w:w="4536" w:type="dxa"/>
        <w:tblLook w:val="04A0" w:firstRow="1" w:lastRow="0" w:firstColumn="1" w:lastColumn="0" w:noHBand="0" w:noVBand="1"/>
      </w:tblPr>
      <w:tblGrid>
        <w:gridCol w:w="1928"/>
        <w:gridCol w:w="1347"/>
        <w:gridCol w:w="1261"/>
      </w:tblGrid>
      <w:tr w:rsidR="00656ECA" w:rsidRPr="00656ECA" w:rsidTr="0083401E">
        <w:trPr>
          <w:trHeight w:val="235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656E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Інгредієнт</w:t>
            </w:r>
            <w:proofErr w:type="spellEnd"/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656E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Кількість</w:t>
            </w:r>
            <w:proofErr w:type="spellEnd"/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656E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Вартість</w:t>
            </w:r>
            <w:proofErr w:type="spellEnd"/>
          </w:p>
        </w:tc>
      </w:tr>
      <w:tr w:rsidR="00656ECA" w:rsidRPr="00656ECA" w:rsidTr="0083401E">
        <w:trPr>
          <w:trHeight w:val="235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молоко</w:t>
            </w:r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200 мл</w:t>
            </w: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CA" w:rsidRPr="00656ECA" w:rsidTr="0083401E">
        <w:trPr>
          <w:trHeight w:val="235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дріжджі</w:t>
            </w:r>
            <w:proofErr w:type="spellEnd"/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сухі</w:t>
            </w:r>
            <w:proofErr w:type="spellEnd"/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7 г</w:t>
            </w: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CA" w:rsidRPr="00656ECA" w:rsidTr="0083401E">
        <w:trPr>
          <w:trHeight w:val="246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борошно</w:t>
            </w:r>
            <w:proofErr w:type="spellEnd"/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350 г</w:t>
            </w: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CA" w:rsidRPr="00656ECA" w:rsidTr="0083401E">
        <w:trPr>
          <w:trHeight w:val="235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сіль</w:t>
            </w:r>
            <w:proofErr w:type="spellEnd"/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15 г</w:t>
            </w: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CA" w:rsidRPr="00656ECA" w:rsidTr="0083401E">
        <w:trPr>
          <w:trHeight w:val="235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цукор</w:t>
            </w:r>
            <w:proofErr w:type="spellEnd"/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30 г</w:t>
            </w: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CA" w:rsidRPr="00656ECA" w:rsidTr="0083401E">
        <w:trPr>
          <w:trHeight w:val="235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кетчуп</w:t>
            </w:r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180 г</w:t>
            </w: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CA" w:rsidRPr="00656ECA" w:rsidTr="0083401E">
        <w:trPr>
          <w:trHeight w:val="235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шинка</w:t>
            </w:r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300 г</w:t>
            </w: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CA" w:rsidRPr="00656ECA" w:rsidTr="0083401E">
        <w:trPr>
          <w:trHeight w:val="235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майонез</w:t>
            </w:r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180 г</w:t>
            </w: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CA" w:rsidRPr="00656ECA" w:rsidTr="0083401E">
        <w:trPr>
          <w:trHeight w:val="235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сир</w:t>
            </w:r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200 г</w:t>
            </w: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CA" w:rsidRPr="00656ECA" w:rsidTr="0083401E">
        <w:trPr>
          <w:trHeight w:val="394"/>
        </w:trPr>
        <w:tc>
          <w:tcPr>
            <w:tcW w:w="1985" w:type="dxa"/>
          </w:tcPr>
          <w:p w:rsidR="00656ECA" w:rsidRPr="00656ECA" w:rsidRDefault="00656ECA" w:rsidP="002F74BE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загальна</w:t>
            </w:r>
            <w:proofErr w:type="spellEnd"/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6ECA">
              <w:rPr>
                <w:rFonts w:ascii="Times New Roman" w:hAnsi="Times New Roman" w:cs="Times New Roman"/>
                <w:b/>
                <w:sz w:val="24"/>
                <w:szCs w:val="24"/>
              </w:rPr>
              <w:t>вартість</w:t>
            </w:r>
            <w:proofErr w:type="spellEnd"/>
          </w:p>
        </w:tc>
        <w:tc>
          <w:tcPr>
            <w:tcW w:w="1280" w:type="dxa"/>
          </w:tcPr>
          <w:p w:rsidR="00656ECA" w:rsidRPr="00656ECA" w:rsidRDefault="00656ECA" w:rsidP="002F74BE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1" w:type="dxa"/>
          </w:tcPr>
          <w:p w:rsidR="00656ECA" w:rsidRPr="00656ECA" w:rsidRDefault="00656ECA" w:rsidP="002F7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6ECA" w:rsidRPr="00656ECA" w:rsidRDefault="00656ECA" w:rsidP="002F74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EC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0464" behindDoc="1" locked="0" layoutInCell="1" allowOverlap="1" wp14:anchorId="59D9FBC3" wp14:editId="1A9C5098">
            <wp:simplePos x="0" y="0"/>
            <wp:positionH relativeFrom="column">
              <wp:posOffset>4571365</wp:posOffset>
            </wp:positionH>
            <wp:positionV relativeFrom="paragraph">
              <wp:posOffset>1993900</wp:posOffset>
            </wp:positionV>
            <wp:extent cx="156337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319" y="21376"/>
                <wp:lineTo x="2131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ECA">
        <w:rPr>
          <w:rFonts w:ascii="Times New Roman" w:eastAsia="Calibri" w:hAnsi="Times New Roman" w:cs="Times New Roman"/>
          <w:sz w:val="28"/>
          <w:szCs w:val="28"/>
        </w:rPr>
        <w:t xml:space="preserve">У процесі роботи ми дізналися, що першу піцу винайшли в Неаполі, а італійці, відомі своєю любов'ю до цієї страви, запозичили її у них. Отже, ми вирішили приготувати піцу за власними рецептами. На уроках мови поділилися враженнями про нашу подію у письмовій формі. На уроці математики склали економний бюджет і обчислили вартість кожної піци, в залежності від інгредієнтів, які входили в рецепт: </w:t>
      </w:r>
    </w:p>
    <w:p w:rsidR="00656ECA" w:rsidRDefault="00656ECA" w:rsidP="00656E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6ECA">
        <w:rPr>
          <w:rFonts w:ascii="Times New Roman" w:eastAsia="Calibri" w:hAnsi="Times New Roman" w:cs="Times New Roman"/>
          <w:sz w:val="28"/>
          <w:szCs w:val="28"/>
        </w:rPr>
        <w:t xml:space="preserve">Потім кожен закупив у магазині продукти, виходячи з суми, яку отримав.  І найсмачніша частина </w:t>
      </w:r>
      <w:proofErr w:type="spellStart"/>
      <w:r w:rsidRPr="00656ECA">
        <w:rPr>
          <w:rFonts w:ascii="Times New Roman" w:eastAsia="Calibri" w:hAnsi="Times New Roman" w:cs="Times New Roman"/>
          <w:sz w:val="28"/>
          <w:szCs w:val="28"/>
        </w:rPr>
        <w:t>проєкту</w:t>
      </w:r>
      <w:proofErr w:type="spellEnd"/>
      <w:r w:rsidRPr="00656ECA">
        <w:rPr>
          <w:rFonts w:ascii="Times New Roman" w:eastAsia="Calibri" w:hAnsi="Times New Roman" w:cs="Times New Roman"/>
          <w:sz w:val="28"/>
          <w:szCs w:val="28"/>
        </w:rPr>
        <w:t xml:space="preserve"> – приготування і смакування.  Було весело і надзвичайно смачно! А результат</w:t>
      </w:r>
      <w:r w:rsidRPr="00656ECA">
        <w:rPr>
          <w:rFonts w:ascii="Times New Roman" w:eastAsia="Calibri" w:hAnsi="Times New Roman" w:cs="Times New Roman"/>
          <w:sz w:val="28"/>
          <w:szCs w:val="28"/>
        </w:rPr>
        <w:softHyphen/>
        <w:t>-сформовані вміння користуватися іменованими числами у повсякденному житті. Я впевнена, що мої учні застосують у своєму житті  математичні компетентності</w:t>
      </w:r>
      <w:r w:rsidRPr="00656ECA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656ECA">
        <w:rPr>
          <w:rFonts w:ascii="Times New Roman" w:eastAsia="Calibri" w:hAnsi="Times New Roman" w:cs="Times New Roman"/>
          <w:sz w:val="28"/>
          <w:szCs w:val="28"/>
        </w:rPr>
        <w:t xml:space="preserve"> набуті під час навчання в НУШ. </w:t>
      </w:r>
      <w:r w:rsidRPr="00656E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56ECA" w:rsidRPr="007852B2" w:rsidRDefault="00656ECA" w:rsidP="00656E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56ECA" w:rsidRPr="007852B2" w:rsidSect="00DA25DB">
      <w:footerReference w:type="default" r:id="rId12"/>
      <w:pgSz w:w="11906" w:h="16838"/>
      <w:pgMar w:top="850" w:right="850" w:bottom="850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292" w:rsidRDefault="004B0292" w:rsidP="007852B2">
      <w:pPr>
        <w:spacing w:after="0" w:line="240" w:lineRule="auto"/>
      </w:pPr>
      <w:r>
        <w:separator/>
      </w:r>
    </w:p>
  </w:endnote>
  <w:endnote w:type="continuationSeparator" w:id="0">
    <w:p w:rsidR="004B0292" w:rsidRDefault="004B0292" w:rsidP="00785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E60" w:rsidRDefault="00250E6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292" w:rsidRDefault="004B0292" w:rsidP="007852B2">
      <w:pPr>
        <w:spacing w:after="0" w:line="240" w:lineRule="auto"/>
      </w:pPr>
      <w:r>
        <w:separator/>
      </w:r>
    </w:p>
  </w:footnote>
  <w:footnote w:type="continuationSeparator" w:id="0">
    <w:p w:rsidR="004B0292" w:rsidRDefault="004B0292" w:rsidP="00785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95B08"/>
    <w:multiLevelType w:val="hybridMultilevel"/>
    <w:tmpl w:val="19E6F1B0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F3A67C4"/>
    <w:multiLevelType w:val="hybridMultilevel"/>
    <w:tmpl w:val="CEFAD28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4264A4"/>
    <w:multiLevelType w:val="hybridMultilevel"/>
    <w:tmpl w:val="64E03A88"/>
    <w:lvl w:ilvl="0" w:tplc="0422000F">
      <w:start w:val="1"/>
      <w:numFmt w:val="decimal"/>
      <w:lvlText w:val="%1."/>
      <w:lvlJc w:val="left"/>
      <w:pPr>
        <w:ind w:left="795" w:hanging="360"/>
      </w:pPr>
    </w:lvl>
    <w:lvl w:ilvl="1" w:tplc="04220019" w:tentative="1">
      <w:start w:val="1"/>
      <w:numFmt w:val="lowerLetter"/>
      <w:lvlText w:val="%2."/>
      <w:lvlJc w:val="left"/>
      <w:pPr>
        <w:ind w:left="1515" w:hanging="360"/>
      </w:pPr>
    </w:lvl>
    <w:lvl w:ilvl="2" w:tplc="0422001B" w:tentative="1">
      <w:start w:val="1"/>
      <w:numFmt w:val="lowerRoman"/>
      <w:lvlText w:val="%3."/>
      <w:lvlJc w:val="right"/>
      <w:pPr>
        <w:ind w:left="2235" w:hanging="180"/>
      </w:pPr>
    </w:lvl>
    <w:lvl w:ilvl="3" w:tplc="0422000F" w:tentative="1">
      <w:start w:val="1"/>
      <w:numFmt w:val="decimal"/>
      <w:lvlText w:val="%4."/>
      <w:lvlJc w:val="left"/>
      <w:pPr>
        <w:ind w:left="2955" w:hanging="360"/>
      </w:pPr>
    </w:lvl>
    <w:lvl w:ilvl="4" w:tplc="04220019" w:tentative="1">
      <w:start w:val="1"/>
      <w:numFmt w:val="lowerLetter"/>
      <w:lvlText w:val="%5."/>
      <w:lvlJc w:val="left"/>
      <w:pPr>
        <w:ind w:left="3675" w:hanging="360"/>
      </w:pPr>
    </w:lvl>
    <w:lvl w:ilvl="5" w:tplc="0422001B" w:tentative="1">
      <w:start w:val="1"/>
      <w:numFmt w:val="lowerRoman"/>
      <w:lvlText w:val="%6."/>
      <w:lvlJc w:val="right"/>
      <w:pPr>
        <w:ind w:left="4395" w:hanging="180"/>
      </w:pPr>
    </w:lvl>
    <w:lvl w:ilvl="6" w:tplc="0422000F" w:tentative="1">
      <w:start w:val="1"/>
      <w:numFmt w:val="decimal"/>
      <w:lvlText w:val="%7."/>
      <w:lvlJc w:val="left"/>
      <w:pPr>
        <w:ind w:left="5115" w:hanging="360"/>
      </w:pPr>
    </w:lvl>
    <w:lvl w:ilvl="7" w:tplc="04220019" w:tentative="1">
      <w:start w:val="1"/>
      <w:numFmt w:val="lowerLetter"/>
      <w:lvlText w:val="%8."/>
      <w:lvlJc w:val="left"/>
      <w:pPr>
        <w:ind w:left="5835" w:hanging="360"/>
      </w:pPr>
    </w:lvl>
    <w:lvl w:ilvl="8" w:tplc="0422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2A1403AD"/>
    <w:multiLevelType w:val="hybridMultilevel"/>
    <w:tmpl w:val="A0AC6D82"/>
    <w:lvl w:ilvl="0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30CD5A80"/>
    <w:multiLevelType w:val="hybridMultilevel"/>
    <w:tmpl w:val="2BF25E0C"/>
    <w:lvl w:ilvl="0" w:tplc="0422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318F7C23"/>
    <w:multiLevelType w:val="hybridMultilevel"/>
    <w:tmpl w:val="19DEBC80"/>
    <w:lvl w:ilvl="0" w:tplc="042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34A13796"/>
    <w:multiLevelType w:val="hybridMultilevel"/>
    <w:tmpl w:val="15AA5FF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924A3"/>
    <w:multiLevelType w:val="hybridMultilevel"/>
    <w:tmpl w:val="65D068D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02EAC"/>
    <w:multiLevelType w:val="hybridMultilevel"/>
    <w:tmpl w:val="54583FFA"/>
    <w:lvl w:ilvl="0" w:tplc="0422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9" w15:restartNumberingAfterBreak="0">
    <w:nsid w:val="4E513304"/>
    <w:multiLevelType w:val="hybridMultilevel"/>
    <w:tmpl w:val="B052E72A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377D96"/>
    <w:multiLevelType w:val="hybridMultilevel"/>
    <w:tmpl w:val="446684CA"/>
    <w:lvl w:ilvl="0" w:tplc="0422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58D1163A"/>
    <w:multiLevelType w:val="hybridMultilevel"/>
    <w:tmpl w:val="A25AF3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380A01"/>
    <w:multiLevelType w:val="hybridMultilevel"/>
    <w:tmpl w:val="0C046544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5E8119B"/>
    <w:multiLevelType w:val="hybridMultilevel"/>
    <w:tmpl w:val="2EEC9B72"/>
    <w:lvl w:ilvl="0" w:tplc="042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9929AC"/>
    <w:multiLevelType w:val="hybridMultilevel"/>
    <w:tmpl w:val="0DB08A54"/>
    <w:lvl w:ilvl="0" w:tplc="0422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7A0A18D9"/>
    <w:multiLevelType w:val="hybridMultilevel"/>
    <w:tmpl w:val="EB280E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05958"/>
    <w:multiLevelType w:val="hybridMultilevel"/>
    <w:tmpl w:val="514E99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F75B8"/>
    <w:multiLevelType w:val="hybridMultilevel"/>
    <w:tmpl w:val="87CE6F22"/>
    <w:lvl w:ilvl="0" w:tplc="FE301FA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14"/>
  </w:num>
  <w:num w:numId="9">
    <w:abstractNumId w:val="8"/>
  </w:num>
  <w:num w:numId="10">
    <w:abstractNumId w:val="3"/>
  </w:num>
  <w:num w:numId="11">
    <w:abstractNumId w:val="13"/>
  </w:num>
  <w:num w:numId="12">
    <w:abstractNumId w:val="4"/>
  </w:num>
  <w:num w:numId="13">
    <w:abstractNumId w:val="9"/>
  </w:num>
  <w:num w:numId="14">
    <w:abstractNumId w:val="11"/>
  </w:num>
  <w:num w:numId="15">
    <w:abstractNumId w:val="12"/>
  </w:num>
  <w:num w:numId="16">
    <w:abstractNumId w:val="16"/>
  </w:num>
  <w:num w:numId="17">
    <w:abstractNumId w:val="1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2B2"/>
    <w:rsid w:val="000132C1"/>
    <w:rsid w:val="000147D7"/>
    <w:rsid w:val="00145356"/>
    <w:rsid w:val="001706A4"/>
    <w:rsid w:val="00192DAA"/>
    <w:rsid w:val="00250E60"/>
    <w:rsid w:val="00264386"/>
    <w:rsid w:val="002F74BE"/>
    <w:rsid w:val="0036088A"/>
    <w:rsid w:val="0038323E"/>
    <w:rsid w:val="003E0196"/>
    <w:rsid w:val="0045791B"/>
    <w:rsid w:val="004B0292"/>
    <w:rsid w:val="00605E12"/>
    <w:rsid w:val="00656ECA"/>
    <w:rsid w:val="006D24ED"/>
    <w:rsid w:val="007822DD"/>
    <w:rsid w:val="007852B2"/>
    <w:rsid w:val="00870270"/>
    <w:rsid w:val="00875EBF"/>
    <w:rsid w:val="00883F61"/>
    <w:rsid w:val="00932622"/>
    <w:rsid w:val="00A32A0B"/>
    <w:rsid w:val="00A33442"/>
    <w:rsid w:val="00AC1E84"/>
    <w:rsid w:val="00B23ADB"/>
    <w:rsid w:val="00B3133D"/>
    <w:rsid w:val="00B370EC"/>
    <w:rsid w:val="00B85714"/>
    <w:rsid w:val="00B94F2D"/>
    <w:rsid w:val="00C236FB"/>
    <w:rsid w:val="00D65EC7"/>
    <w:rsid w:val="00D94695"/>
    <w:rsid w:val="00DA25DB"/>
    <w:rsid w:val="00E014D9"/>
    <w:rsid w:val="00E049B5"/>
    <w:rsid w:val="00E2009F"/>
    <w:rsid w:val="00ED67A0"/>
    <w:rsid w:val="00EF2B37"/>
    <w:rsid w:val="00F36F40"/>
    <w:rsid w:val="00FA6A9F"/>
    <w:rsid w:val="00FB0EAA"/>
    <w:rsid w:val="00FB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F4AF9"/>
  <w15:chartTrackingRefBased/>
  <w15:docId w15:val="{DB7CDD24-F02E-4CC3-AA86-21BDAE7E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852B2"/>
  </w:style>
  <w:style w:type="paragraph" w:styleId="a3">
    <w:name w:val="List Paragraph"/>
    <w:basedOn w:val="a"/>
    <w:uiPriority w:val="34"/>
    <w:qFormat/>
    <w:rsid w:val="007852B2"/>
    <w:pPr>
      <w:ind w:left="720"/>
      <w:contextualSpacing/>
    </w:pPr>
    <w:rPr>
      <w:szCs w:val="20"/>
      <w:lang w:bidi="mr-IN"/>
    </w:rPr>
  </w:style>
  <w:style w:type="paragraph" w:styleId="a4">
    <w:name w:val="Normal (Web)"/>
    <w:basedOn w:val="a"/>
    <w:uiPriority w:val="99"/>
    <w:unhideWhenUsed/>
    <w:rsid w:val="00785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7852B2"/>
    <w:pPr>
      <w:tabs>
        <w:tab w:val="center" w:pos="4819"/>
        <w:tab w:val="right" w:pos="9639"/>
      </w:tabs>
      <w:spacing w:after="0" w:line="240" w:lineRule="auto"/>
    </w:pPr>
    <w:rPr>
      <w:szCs w:val="20"/>
      <w:lang w:bidi="mr-IN"/>
    </w:rPr>
  </w:style>
  <w:style w:type="character" w:customStyle="1" w:styleId="a6">
    <w:name w:val="Верхний колонтитул Знак"/>
    <w:basedOn w:val="a0"/>
    <w:link w:val="a5"/>
    <w:uiPriority w:val="99"/>
    <w:rsid w:val="007852B2"/>
    <w:rPr>
      <w:szCs w:val="20"/>
      <w:lang w:bidi="mr-IN"/>
    </w:rPr>
  </w:style>
  <w:style w:type="paragraph" w:styleId="a7">
    <w:name w:val="footer"/>
    <w:basedOn w:val="a"/>
    <w:link w:val="a8"/>
    <w:uiPriority w:val="99"/>
    <w:unhideWhenUsed/>
    <w:rsid w:val="007852B2"/>
    <w:pPr>
      <w:tabs>
        <w:tab w:val="center" w:pos="4819"/>
        <w:tab w:val="right" w:pos="9639"/>
      </w:tabs>
      <w:spacing w:after="0" w:line="240" w:lineRule="auto"/>
    </w:pPr>
    <w:rPr>
      <w:szCs w:val="20"/>
      <w:lang w:bidi="mr-IN"/>
    </w:rPr>
  </w:style>
  <w:style w:type="character" w:customStyle="1" w:styleId="a8">
    <w:name w:val="Нижний колонтитул Знак"/>
    <w:basedOn w:val="a0"/>
    <w:link w:val="a7"/>
    <w:uiPriority w:val="99"/>
    <w:rsid w:val="007852B2"/>
    <w:rPr>
      <w:szCs w:val="20"/>
      <w:lang w:bidi="mr-IN"/>
    </w:rPr>
  </w:style>
  <w:style w:type="paragraph" w:styleId="a9">
    <w:name w:val="No Spacing"/>
    <w:link w:val="aa"/>
    <w:uiPriority w:val="1"/>
    <w:qFormat/>
    <w:rsid w:val="007852B2"/>
    <w:pPr>
      <w:spacing w:after="0" w:line="240" w:lineRule="auto"/>
    </w:pPr>
    <w:rPr>
      <w:rFonts w:eastAsiaTheme="minorEastAsia"/>
      <w:lang w:eastAsia="uk-UA"/>
    </w:rPr>
  </w:style>
  <w:style w:type="character" w:customStyle="1" w:styleId="aa">
    <w:name w:val="Без интервала Знак"/>
    <w:basedOn w:val="a0"/>
    <w:link w:val="a9"/>
    <w:uiPriority w:val="1"/>
    <w:rsid w:val="007852B2"/>
    <w:rPr>
      <w:rFonts w:eastAsiaTheme="minorEastAsia"/>
      <w:lang w:eastAsia="uk-UA"/>
    </w:rPr>
  </w:style>
  <w:style w:type="character" w:customStyle="1" w:styleId="ab">
    <w:name w:val="Основной текст_"/>
    <w:basedOn w:val="a0"/>
    <w:link w:val="2"/>
    <w:rsid w:val="007852B2"/>
    <w:rPr>
      <w:rFonts w:ascii="Times New Roman" w:eastAsia="Times New Roman" w:hAnsi="Times New Roman" w:cs="Times New Roman"/>
      <w:spacing w:val="-1"/>
      <w:sz w:val="73"/>
      <w:szCs w:val="73"/>
      <w:shd w:val="clear" w:color="auto" w:fill="FFFFFF"/>
    </w:rPr>
  </w:style>
  <w:style w:type="paragraph" w:customStyle="1" w:styleId="2">
    <w:name w:val="Основной текст2"/>
    <w:basedOn w:val="a"/>
    <w:link w:val="ab"/>
    <w:rsid w:val="007852B2"/>
    <w:pPr>
      <w:widowControl w:val="0"/>
      <w:shd w:val="clear" w:color="auto" w:fill="FFFFFF"/>
      <w:spacing w:after="240" w:line="0" w:lineRule="atLeast"/>
      <w:ind w:hanging="940"/>
    </w:pPr>
    <w:rPr>
      <w:rFonts w:ascii="Times New Roman" w:eastAsia="Times New Roman" w:hAnsi="Times New Roman" w:cs="Times New Roman"/>
      <w:spacing w:val="-1"/>
      <w:sz w:val="73"/>
      <w:szCs w:val="73"/>
    </w:rPr>
  </w:style>
  <w:style w:type="table" w:styleId="ac">
    <w:name w:val="Table Grid"/>
    <w:basedOn w:val="a1"/>
    <w:uiPriority w:val="39"/>
    <w:rsid w:val="007852B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line number"/>
    <w:basedOn w:val="a0"/>
    <w:uiPriority w:val="99"/>
    <w:semiHidden/>
    <w:unhideWhenUsed/>
    <w:rsid w:val="00785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4482</Words>
  <Characters>2556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B-PRO</dc:creator>
  <cp:keywords/>
  <dc:description/>
  <cp:lastModifiedBy>B-PRO</cp:lastModifiedBy>
  <cp:revision>14</cp:revision>
  <dcterms:created xsi:type="dcterms:W3CDTF">2022-02-04T08:10:00Z</dcterms:created>
  <dcterms:modified xsi:type="dcterms:W3CDTF">2022-02-11T09:11:00Z</dcterms:modified>
</cp:coreProperties>
</file>